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2" w:rsidRPr="00922C91" w:rsidRDefault="00BE2472" w:rsidP="00BE247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533EB936" wp14:editId="28542483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BE2472" w:rsidRPr="00C335EE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BE2472" w:rsidRPr="00A81188" w:rsidRDefault="00BE2472" w:rsidP="00BE247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C335EE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BE2472" w:rsidRPr="00C335EE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C335EE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BE2472" w:rsidRPr="00C335EE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BE2472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BE2472" w:rsidRPr="009C4E98" w:rsidRDefault="00BE2472" w:rsidP="00BE2472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BE2472" w:rsidRPr="009C4E98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BE2472" w:rsidRPr="00C335EE" w:rsidRDefault="00BE2472" w:rsidP="00BE24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C33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C335EE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lang w:eastAsia="pl-PL"/>
        </w:rPr>
        <w:t>procedur manualnych</w:t>
      </w:r>
    </w:p>
    <w:p w:rsidR="00BE2472" w:rsidRPr="00A81188" w:rsidRDefault="00BE2472" w:rsidP="00BE24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2472" w:rsidRPr="00EB07A9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BE2472" w:rsidRPr="00414305" w:rsidRDefault="00BE2472" w:rsidP="00BE24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472" w:rsidRPr="00EB07A9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BE2472" w:rsidRPr="00EB07A9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BE2472" w:rsidRPr="00EB07A9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BE2472" w:rsidRPr="00EB07A9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BE2472" w:rsidRPr="00EB07A9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BE2472" w:rsidRPr="00EB07A9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oraz</w:t>
      </w:r>
    </w:p>
    <w:p w:rsidR="00BE2472" w:rsidRPr="00EB07A9" w:rsidRDefault="00BE2472" w:rsidP="00BE2472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2 tygodnie w zakresie procedur manualnych</w:t>
      </w:r>
    </w:p>
    <w:p w:rsidR="00BE2472" w:rsidRPr="00EB07A9" w:rsidRDefault="00BE2472" w:rsidP="00BE2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BE2472" w:rsidRPr="00EB07A9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BE2472" w:rsidRPr="00EB07A9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BE2472" w:rsidRPr="00EB07A9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BE2472" w:rsidRPr="00EB07A9" w:rsidRDefault="00BE2472" w:rsidP="00BE247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BE2472" w:rsidRPr="00A2396C" w:rsidRDefault="00BE2472" w:rsidP="00BE24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Organizacja praktyk w zakresie procedur manualnych</w:t>
      </w:r>
      <w:r w:rsidRPr="00C335EE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 xml:space="preserve"> - </w:t>
      </w:r>
      <w:r w:rsidR="0026555C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6</w:t>
      </w:r>
      <w:r w:rsidRPr="00C335EE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0 godz.</w:t>
      </w:r>
      <w:bookmarkStart w:id="0" w:name="_GoBack"/>
      <w:bookmarkEnd w:id="0"/>
    </w:p>
    <w:p w:rsidR="00BE2472" w:rsidRPr="00C335EE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</w:t>
      </w:r>
      <w:r w:rsidRPr="00C335EE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A. Cele i zadania szkolenia praktycznego </w:t>
      </w:r>
    </w:p>
    <w:p w:rsidR="00BE2472" w:rsidRPr="00C335EE" w:rsidRDefault="00BE2472" w:rsidP="00BE2472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b/>
          <w:color w:val="17365D" w:themeColor="text2" w:themeShade="BF"/>
          <w:lang w:eastAsia="pl-PL"/>
        </w:rPr>
        <w:tab/>
      </w:r>
      <w:r>
        <w:rPr>
          <w:rFonts w:ascii="Arial" w:eastAsia="Times New Roman" w:hAnsi="Arial" w:cs="Arial"/>
          <w:b/>
          <w:color w:val="17365D" w:themeColor="text2" w:themeShade="BF"/>
          <w:lang w:eastAsia="pl-PL"/>
        </w:rPr>
        <w:tab/>
      </w: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>Zaznajomienie się z systemem organizacyjnym poradni stomatologicznej, dokumentacją lekarska i administracyjną</w:t>
      </w:r>
    </w:p>
    <w:p w:rsidR="00BE2472" w:rsidRPr="00C335EE" w:rsidRDefault="00BE2472" w:rsidP="00BE2472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>Zdobycie praktycznych umiejętności z zakresu profilaktyki, diagnostyki i leczenia stomatologicznego</w:t>
      </w:r>
    </w:p>
    <w:p w:rsidR="00BE2472" w:rsidRPr="00C335EE" w:rsidRDefault="00BE2472" w:rsidP="00BE2472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BE2472" w:rsidRPr="00C335EE" w:rsidRDefault="00BE2472" w:rsidP="00BE2472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lang w:eastAsia="pl-PL"/>
        </w:rPr>
        <w:t>B. Wykonywanie czynności</w:t>
      </w:r>
    </w:p>
    <w:p w:rsidR="00BE2472" w:rsidRPr="00C335EE" w:rsidRDefault="00BE2472" w:rsidP="00BE2472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 </w:t>
      </w:r>
      <w:r w:rsidRPr="00C335EE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Protetyka stomatologiczna</w:t>
      </w:r>
    </w:p>
    <w:p w:rsidR="00BE2472" w:rsidRPr="00C335EE" w:rsidRDefault="00BE2472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>Analiza i przygotowanie podłoża do leczenia protetycznego</w:t>
      </w:r>
    </w:p>
    <w:p w:rsidR="00BE2472" w:rsidRPr="00C335EE" w:rsidRDefault="00BE2472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>Materiały i metody wyciskowe – pobieranie wycisków</w:t>
      </w:r>
    </w:p>
    <w:p w:rsidR="00BE2472" w:rsidRPr="001E0E5C" w:rsidRDefault="00BE2472" w:rsidP="00BE2472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lang w:eastAsia="pl-PL"/>
        </w:rPr>
        <w:t>Zagadnienia profilaktyczne w protetyce stomatologicznej</w:t>
      </w:r>
    </w:p>
    <w:p w:rsidR="00BE2472" w:rsidRPr="00C335EE" w:rsidRDefault="00BE2472" w:rsidP="00BE2472">
      <w:pPr>
        <w:keepNext/>
        <w:spacing w:after="0" w:line="240" w:lineRule="auto"/>
        <w:ind w:firstLine="705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Propedeutyka i diagnostyka stomatologiczna</w:t>
      </w:r>
    </w:p>
    <w:p w:rsidR="00BE2472" w:rsidRPr="00C335EE" w:rsidRDefault="00BE2472" w:rsidP="00BE2472">
      <w:pPr>
        <w:numPr>
          <w:ilvl w:val="0"/>
          <w:numId w:val="4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Metody trzymania suchości pola zabiegowego – zajęcia praktyczne</w:t>
      </w:r>
    </w:p>
    <w:p w:rsidR="00BE2472" w:rsidRPr="001E0E5C" w:rsidRDefault="00BE2472" w:rsidP="00BE2472">
      <w:pPr>
        <w:numPr>
          <w:ilvl w:val="0"/>
          <w:numId w:val="4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lastRenderedPageBreak/>
        <w:t>Nauka przyjmowania pacjentów przy zachowaniu zasad ergonomii</w:t>
      </w:r>
    </w:p>
    <w:p w:rsidR="00BE2472" w:rsidRPr="00C335EE" w:rsidRDefault="00BE2472" w:rsidP="00BE2472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  <w:u w:val="single"/>
        </w:rPr>
        <w:t>Radiologia ogólna i stomatologiczna</w:t>
      </w:r>
    </w:p>
    <w:p w:rsidR="00BE2472" w:rsidRPr="00C335EE" w:rsidRDefault="00BE2472" w:rsidP="00BE2472">
      <w:pPr>
        <w:numPr>
          <w:ilvl w:val="0"/>
          <w:numId w:val="5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Ocena obrazów radiologicznych zmian patologicznych w obrębie części twarzowej czaszki</w:t>
      </w:r>
    </w:p>
    <w:p w:rsidR="00BE2472" w:rsidRPr="001E0E5C" w:rsidRDefault="00BE2472" w:rsidP="00BE2472">
      <w:pPr>
        <w:numPr>
          <w:ilvl w:val="0"/>
          <w:numId w:val="5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 xml:space="preserve">Analiza zdjęć </w:t>
      </w:r>
      <w:proofErr w:type="spellStart"/>
      <w:r w:rsidRPr="00C335EE">
        <w:rPr>
          <w:rFonts w:ascii="Arial" w:hAnsi="Arial" w:cs="Arial"/>
          <w:color w:val="17365D" w:themeColor="text2" w:themeShade="BF"/>
        </w:rPr>
        <w:t>rtg</w:t>
      </w:r>
      <w:proofErr w:type="spellEnd"/>
      <w:r w:rsidRPr="00C335EE">
        <w:rPr>
          <w:rFonts w:ascii="Arial" w:hAnsi="Arial" w:cs="Arial"/>
          <w:color w:val="17365D" w:themeColor="text2" w:themeShade="BF"/>
        </w:rPr>
        <w:t xml:space="preserve"> – zębowych, zgryzowych,  </w:t>
      </w:r>
      <w:proofErr w:type="spellStart"/>
      <w:r w:rsidRPr="00C335EE">
        <w:rPr>
          <w:rFonts w:ascii="Arial" w:hAnsi="Arial" w:cs="Arial"/>
          <w:color w:val="17365D" w:themeColor="text2" w:themeShade="BF"/>
        </w:rPr>
        <w:t>pantomograficznych</w:t>
      </w:r>
      <w:proofErr w:type="spellEnd"/>
    </w:p>
    <w:p w:rsidR="00BE2472" w:rsidRPr="00C335EE" w:rsidRDefault="00BE2472" w:rsidP="00BE2472">
      <w:pPr>
        <w:spacing w:after="0" w:line="240" w:lineRule="auto"/>
        <w:ind w:left="1066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  <w:u w:val="single"/>
        </w:rPr>
        <w:t>Stomatologia wieku rozwojowego</w:t>
      </w:r>
    </w:p>
    <w:p w:rsidR="00BE2472" w:rsidRPr="00C335EE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Adaptacja dziecka do leczenia stomatologicznego</w:t>
      </w:r>
    </w:p>
    <w:p w:rsidR="00BE2472" w:rsidRPr="00C335EE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Badania  podmiotowe i  przedmiotowe, planowanie postępowania profilaktyczno- leczniczego</w:t>
      </w:r>
    </w:p>
    <w:p w:rsidR="00BE2472" w:rsidRPr="00C335EE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Ocena stanu jamy ustnej – wskaźniki</w:t>
      </w:r>
    </w:p>
    <w:p w:rsidR="00BE2472" w:rsidRPr="00C335EE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Przeprowadzenie zabiegów profilaktycznych</w:t>
      </w:r>
    </w:p>
    <w:p w:rsidR="00BE2472" w:rsidRPr="001E0E5C" w:rsidRDefault="00BE2472" w:rsidP="00BE247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Opracowywanie i wypełnianie prostych ubytków próchnicowych</w:t>
      </w:r>
    </w:p>
    <w:p w:rsidR="00BE2472" w:rsidRPr="00C335EE" w:rsidRDefault="00BE2472" w:rsidP="00BE2472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  <w:u w:val="single"/>
        </w:rPr>
        <w:t>Ortodoncja</w:t>
      </w:r>
    </w:p>
    <w:p w:rsidR="00BE2472" w:rsidRPr="00C335EE" w:rsidRDefault="00BE2472" w:rsidP="00BE247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Analiza oblicza</w:t>
      </w:r>
    </w:p>
    <w:p w:rsidR="00BE2472" w:rsidRPr="00C335EE" w:rsidRDefault="00BE2472" w:rsidP="00BE247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</w:rPr>
        <w:t>Rozpoznawanie wad zgryzu</w:t>
      </w:r>
    </w:p>
    <w:p w:rsidR="00BE2472" w:rsidRPr="001E0E5C" w:rsidRDefault="00BE2472" w:rsidP="00BE247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</w:rPr>
        <w:t>Wykonywanie Wycisków i analiza modeli</w:t>
      </w:r>
    </w:p>
    <w:p w:rsidR="00BE2472" w:rsidRPr="00C335EE" w:rsidRDefault="00BE2472" w:rsidP="00BE2472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  <w:u w:val="single"/>
        </w:rPr>
        <w:t>Stomatologia zachowawcza</w:t>
      </w:r>
    </w:p>
    <w:p w:rsidR="00BE2472" w:rsidRPr="00C335EE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Badania  podmiotowe i  przedmiotowe, planowanie leczenia</w:t>
      </w:r>
    </w:p>
    <w:p w:rsidR="00BE2472" w:rsidRPr="00C335EE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Przeprowadzenie podstawowych czynności diagnostycznych</w:t>
      </w:r>
    </w:p>
    <w:p w:rsidR="00BE2472" w:rsidRPr="00C335EE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Ocena jamy ustnej – wskaźniki</w:t>
      </w:r>
    </w:p>
    <w:p w:rsidR="00BE2472" w:rsidRPr="001E0E5C" w:rsidRDefault="00BE2472" w:rsidP="00BE247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Opracowywanie i wypełnianie prostych ubytków próchnicowych</w:t>
      </w:r>
    </w:p>
    <w:p w:rsidR="00BE2472" w:rsidRPr="00C335EE" w:rsidRDefault="00BE2472" w:rsidP="00BE2472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proofErr w:type="spellStart"/>
      <w:r w:rsidRPr="00C335EE">
        <w:rPr>
          <w:rFonts w:ascii="Arial" w:hAnsi="Arial" w:cs="Arial"/>
          <w:color w:val="17365D" w:themeColor="text2" w:themeShade="BF"/>
          <w:u w:val="single"/>
        </w:rPr>
        <w:t>Endodoncja</w:t>
      </w:r>
      <w:proofErr w:type="spellEnd"/>
    </w:p>
    <w:p w:rsidR="00BE2472" w:rsidRPr="00C335EE" w:rsidRDefault="00BE2472" w:rsidP="00BE247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Ocena kliniczna i radiologiczna stanu miazgi i tkanek okołowierzchołkowych</w:t>
      </w:r>
    </w:p>
    <w:p w:rsidR="00BE2472" w:rsidRPr="001E0E5C" w:rsidRDefault="00BE2472" w:rsidP="00BE247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Zajęcia praktyczne z zakresu oceny topografii jam zębowych i wstępne czynności lecznicze</w:t>
      </w:r>
    </w:p>
    <w:p w:rsidR="00BE2472" w:rsidRPr="00C335EE" w:rsidRDefault="00BE2472" w:rsidP="00BE2472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r w:rsidRPr="00C335EE">
        <w:rPr>
          <w:rFonts w:ascii="Arial" w:hAnsi="Arial" w:cs="Arial"/>
          <w:color w:val="17365D" w:themeColor="text2" w:themeShade="BF"/>
          <w:u w:val="single"/>
        </w:rPr>
        <w:t>Choroby błony śluzowej jamy ustnej i przyzębia</w:t>
      </w:r>
    </w:p>
    <w:p w:rsidR="00BE2472" w:rsidRPr="00C335EE" w:rsidRDefault="00BE2472" w:rsidP="00BE2472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Badania  podmiotowe i  przedmiotowe, planowanie leczenia</w:t>
      </w:r>
    </w:p>
    <w:p w:rsidR="00BE2472" w:rsidRPr="00C335EE" w:rsidRDefault="00BE2472" w:rsidP="00BE2472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C335EE">
        <w:rPr>
          <w:rFonts w:ascii="Arial" w:hAnsi="Arial" w:cs="Arial"/>
          <w:color w:val="17365D" w:themeColor="text2" w:themeShade="BF"/>
        </w:rPr>
        <w:t>Metody wykrywania i usuwania złogów nazębnych</w:t>
      </w:r>
    </w:p>
    <w:p w:rsidR="00BE2472" w:rsidRPr="00C335EE" w:rsidRDefault="00BE2472" w:rsidP="00BE2472">
      <w:pPr>
        <w:rPr>
          <w:color w:val="17365D" w:themeColor="text2" w:themeShade="BF"/>
          <w:sz w:val="20"/>
          <w:szCs w:val="20"/>
        </w:rPr>
      </w:pPr>
    </w:p>
    <w:p w:rsidR="00BE2472" w:rsidRPr="00C335EE" w:rsidRDefault="00BE2472" w:rsidP="00BE2472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BE2472" w:rsidRPr="00C335EE" w:rsidRDefault="00BE2472" w:rsidP="00BE247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BE2472" w:rsidRPr="00C335EE" w:rsidRDefault="00BE2472" w:rsidP="00BE2472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Pr="00C335EE" w:rsidRDefault="00BE2472" w:rsidP="00BE2472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BE2472" w:rsidRPr="00C335EE" w:rsidRDefault="00BE2472" w:rsidP="00BE2472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BE2472" w:rsidRPr="00C335EE" w:rsidRDefault="00BE2472" w:rsidP="00BE247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BE2472" w:rsidRPr="00C335EE" w:rsidRDefault="00BE2472" w:rsidP="00BE2472">
      <w:pPr>
        <w:ind w:firstLine="705"/>
        <w:rPr>
          <w:rFonts w:ascii="Arial" w:hAnsi="Arial" w:cs="Arial"/>
          <w:color w:val="17365D" w:themeColor="text2" w:themeShade="BF"/>
          <w:sz w:val="20"/>
          <w:szCs w:val="20"/>
        </w:rPr>
      </w:pPr>
      <w:r w:rsidRPr="00C335EE">
        <w:rPr>
          <w:rFonts w:ascii="Arial" w:hAnsi="Arial" w:cs="Arial"/>
          <w:color w:val="17365D" w:themeColor="text2" w:themeShade="BF"/>
          <w:sz w:val="20"/>
          <w:szCs w:val="20"/>
        </w:rPr>
        <w:t xml:space="preserve"> Poświadczam odbycie praktyki - procedury manualne -   80 godz.</w:t>
      </w:r>
    </w:p>
    <w:p w:rsidR="00BE2472" w:rsidRPr="00C335EE" w:rsidRDefault="00BE2472" w:rsidP="00BE2472">
      <w:pPr>
        <w:ind w:firstLine="705"/>
        <w:rPr>
          <w:color w:val="17365D" w:themeColor="text2" w:themeShade="BF"/>
          <w:sz w:val="20"/>
          <w:szCs w:val="20"/>
        </w:rPr>
      </w:pPr>
      <w:r w:rsidRPr="00C335EE">
        <w:rPr>
          <w:rFonts w:ascii="Arial" w:hAnsi="Arial" w:cs="Arial"/>
          <w:color w:val="17365D" w:themeColor="text2" w:themeShade="BF"/>
          <w:sz w:val="20"/>
          <w:szCs w:val="20"/>
        </w:rPr>
        <w:t>w okresie od ................................ do .................................</w:t>
      </w: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BE2472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BE2472" w:rsidRPr="001E0E5C" w:rsidRDefault="00BE2472" w:rsidP="00BE2472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FB343C" w:rsidRDefault="00FB343C"/>
    <w:sectPr w:rsidR="00F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E94B77"/>
    <w:multiLevelType w:val="hybridMultilevel"/>
    <w:tmpl w:val="C18A7DE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7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9CE7FC8"/>
    <w:multiLevelType w:val="hybridMultilevel"/>
    <w:tmpl w:val="E1C8358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9"/>
    <w:rsid w:val="0026555C"/>
    <w:rsid w:val="00477C69"/>
    <w:rsid w:val="00BE2472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2014-04-16T07:17:00Z</dcterms:created>
  <dcterms:modified xsi:type="dcterms:W3CDTF">2014-04-16T07:17:00Z</dcterms:modified>
</cp:coreProperties>
</file>