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2" w:rsidRPr="00922C91" w:rsidRDefault="00BE2472" w:rsidP="00BE247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BE2472" w:rsidRPr="00C335EE" w:rsidRDefault="00BE2472" w:rsidP="00BE2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BE2472" w:rsidRPr="00A81188" w:rsidRDefault="00BE2472" w:rsidP="00BE2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BE2472" w:rsidRPr="00C335EE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Nazwisko i imię studenta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</w:p>
    <w:p w:rsidR="00BE2472" w:rsidRPr="00606BAF" w:rsidRDefault="00BE2472" w:rsidP="00BE2472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nr albumu</w:t>
      </w:r>
    </w:p>
    <w:p w:rsidR="00BE2472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BE2472" w:rsidRPr="00606BAF" w:rsidRDefault="00BE2472" w:rsidP="00BE2472">
      <w:pPr>
        <w:spacing w:after="0" w:line="240" w:lineRule="auto"/>
        <w:jc w:val="center"/>
        <w:rPr>
          <w:rFonts w:ascii="Tahoma" w:hAnsi="Tahoma" w:cs="Tahoma"/>
          <w:b/>
          <w:color w:val="17365D"/>
        </w:rPr>
      </w:pPr>
      <w:r w:rsidRPr="00606BAF">
        <w:rPr>
          <w:rFonts w:ascii="Tahoma" w:hAnsi="Tahoma" w:cs="Tahoma"/>
          <w:b/>
          <w:color w:val="17365D"/>
        </w:rPr>
        <w:t>Program praktyk wakacyjnych dla studentów III roku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606BAF">
        <w:rPr>
          <w:rFonts w:ascii="Tahoma" w:hAnsi="Tahoma" w:cs="Tahoma"/>
          <w:color w:val="17365D"/>
        </w:rPr>
        <w:t>na</w:t>
      </w:r>
      <w:r w:rsidRPr="00606BAF">
        <w:rPr>
          <w:rFonts w:ascii="Tahoma" w:hAnsi="Tahoma" w:cs="Tahoma"/>
          <w:b/>
          <w:color w:val="17365D"/>
        </w:rPr>
        <w:t xml:space="preserve">  </w:t>
      </w:r>
      <w:r w:rsidRPr="00606BAF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6BAF">
        <w:rPr>
          <w:rFonts w:ascii="Tahoma" w:hAnsi="Tahoma" w:cs="Tahoma"/>
          <w:b/>
          <w:color w:val="17365D"/>
        </w:rPr>
        <w:t>w zakresie</w:t>
      </w:r>
      <w:r w:rsidRPr="00606BAF">
        <w:rPr>
          <w:rFonts w:ascii="Arial" w:eastAsia="Times New Roman" w:hAnsi="Arial" w:cs="Arial"/>
          <w:b/>
          <w:lang w:eastAsia="pl-PL"/>
        </w:rPr>
        <w:t xml:space="preserve">   </w:t>
      </w:r>
      <w:r w:rsidR="00C240B5" w:rsidRPr="00606BAF">
        <w:rPr>
          <w:rFonts w:ascii="Tahoma" w:eastAsia="Times New Roman" w:hAnsi="Tahoma" w:cs="Tahoma"/>
          <w:b/>
          <w:color w:val="17365D" w:themeColor="text2" w:themeShade="BF"/>
          <w:lang w:eastAsia="pl-PL"/>
        </w:rPr>
        <w:t>praktyki lekarsko-dentystycznej w gabinecie stomatologicznym</w:t>
      </w:r>
    </w:p>
    <w:p w:rsidR="00BE2472" w:rsidRPr="00A81188" w:rsidRDefault="00BE2472" w:rsidP="00BE247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>Regulamin praktyk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2472" w:rsidRPr="00606BAF" w:rsidRDefault="00BE2472" w:rsidP="00CC4846">
      <w:pPr>
        <w:numPr>
          <w:ilvl w:val="0"/>
          <w:numId w:val="1"/>
        </w:numPr>
        <w:tabs>
          <w:tab w:val="clear" w:pos="1065"/>
          <w:tab w:val="num" w:pos="1773"/>
        </w:tabs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Praktyki wakacyjne są obowiązkowe i trwają 4 tygodnie – 120 godzin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>Studenci winni pracować w ramach 6-godzinych dyżurów - na wszystkich zmianach</w:t>
      </w:r>
    </w:p>
    <w:p w:rsidR="00BE2472" w:rsidRPr="00606BAF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Praktyki o</w:t>
      </w:r>
      <w:r w:rsidR="000B4333"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dbywają się zgodnie z programem:</w:t>
      </w:r>
    </w:p>
    <w:p w:rsidR="00BE2472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- 2 tygodnie w zakresie chirurgii szczękowo – twarzowej lub </w:t>
      </w:r>
    </w:p>
    <w:p w:rsidR="00BE2472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- 2 tygodnie w zakresie chorób wewnętrznych lub</w:t>
      </w:r>
    </w:p>
    <w:p w:rsidR="00BE2472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- 2 tygodnie w zakresie chirurgii ogólnej </w:t>
      </w:r>
      <w:r w:rsidRPr="00606BAF">
        <w:rPr>
          <w:rFonts w:ascii="Arial" w:eastAsia="Times New Roman" w:hAnsi="Arial" w:cs="Arial"/>
          <w:b/>
          <w:color w:val="17365D"/>
          <w:sz w:val="20"/>
          <w:szCs w:val="20"/>
          <w:u w:val="single"/>
          <w:lang w:eastAsia="pl-PL"/>
        </w:rPr>
        <w:t>oraz</w:t>
      </w:r>
    </w:p>
    <w:p w:rsidR="00C240B5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- </w:t>
      </w:r>
      <w:r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 xml:space="preserve">2 tygodnie w zakresie </w:t>
      </w:r>
      <w:r w:rsidR="00C240B5"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 xml:space="preserve">praktyki lekarsko-dentystycznej w gabinecie      </w:t>
      </w:r>
    </w:p>
    <w:p w:rsidR="00BE2472" w:rsidRPr="00606BAF" w:rsidRDefault="00C240B5" w:rsidP="00C240B5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</w:t>
      </w:r>
      <w:r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 xml:space="preserve"> stomatologicznym</w:t>
      </w:r>
    </w:p>
    <w:p w:rsidR="00BE2472" w:rsidRPr="00606BAF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Praktyki podlegają obowiązkowemu zaliczeniu.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>Zaliczenie praktyk wraz z oceną poświadcza na karcie praktyk ordynator lub kierownik</w:t>
      </w:r>
      <w:r w:rsidR="00A87D20" w:rsidRPr="00606BAF">
        <w:rPr>
          <w:rFonts w:ascii="Arial" w:hAnsi="Arial" w:cs="Arial"/>
          <w:color w:val="17365D"/>
          <w:sz w:val="20"/>
          <w:szCs w:val="20"/>
        </w:rPr>
        <w:t xml:space="preserve"> placówki ochrony zdrowia</w:t>
      </w:r>
      <w:r w:rsidRPr="00606BAF">
        <w:rPr>
          <w:rFonts w:ascii="Arial" w:hAnsi="Arial" w:cs="Arial"/>
          <w:color w:val="17365D"/>
          <w:sz w:val="20"/>
          <w:szCs w:val="20"/>
        </w:rPr>
        <w:t xml:space="preserve"> na podstawie obecności oraz zdobytej wiedzy i </w:t>
      </w:r>
      <w:r w:rsidR="00A87D20" w:rsidRPr="00606BAF">
        <w:rPr>
          <w:rFonts w:ascii="Arial" w:hAnsi="Arial" w:cs="Arial"/>
          <w:color w:val="17365D"/>
          <w:sz w:val="20"/>
          <w:szCs w:val="20"/>
        </w:rPr>
        <w:t>umiejętności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 xml:space="preserve">Ostatecznego zaliczenia praktyk dokonuje powołany przez Dziekana Oddziału, spośród nauczycieli akademickich, opiekun praktyk studenckich </w:t>
      </w:r>
    </w:p>
    <w:p w:rsidR="00BE2472" w:rsidRPr="00606BAF" w:rsidRDefault="00A87D20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>Opiekun</w:t>
      </w:r>
      <w:r w:rsidR="00BE2472" w:rsidRPr="00606BAF">
        <w:rPr>
          <w:rFonts w:ascii="Arial" w:hAnsi="Arial" w:cs="Arial"/>
          <w:color w:val="17365D"/>
          <w:sz w:val="20"/>
          <w:szCs w:val="20"/>
        </w:rPr>
        <w:t xml:space="preserve"> może wyrazić zgodę na odbycie praktyki w wybranym przez studenta </w:t>
      </w:r>
      <w:r w:rsidRPr="00606BAF">
        <w:rPr>
          <w:rFonts w:ascii="Arial" w:hAnsi="Arial" w:cs="Arial"/>
          <w:color w:val="17365D"/>
          <w:sz w:val="20"/>
          <w:szCs w:val="20"/>
        </w:rPr>
        <w:t>placówce ochrony zdrowia</w:t>
      </w:r>
      <w:r w:rsidR="00BE2472" w:rsidRPr="00606BAF">
        <w:rPr>
          <w:rFonts w:ascii="Arial" w:hAnsi="Arial" w:cs="Arial"/>
          <w:color w:val="17365D"/>
          <w:sz w:val="20"/>
          <w:szCs w:val="20"/>
        </w:rPr>
        <w:t>, jeżeli charakter wykonywanej przez studenta pracy będzie zgodny z programem praktyk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 xml:space="preserve">Nieobecność studenta na praktykach może być usprawiedliwiona jedynie zwolnieniem lekarskim. Choroba dłuższa niż </w:t>
      </w:r>
      <w:r w:rsidR="00A87D20" w:rsidRPr="00606BAF">
        <w:rPr>
          <w:rFonts w:ascii="Arial" w:hAnsi="Arial" w:cs="Arial"/>
          <w:color w:val="17365D"/>
          <w:sz w:val="20"/>
          <w:szCs w:val="20"/>
        </w:rPr>
        <w:t>3 dni</w:t>
      </w:r>
      <w:r w:rsidRPr="00606BAF">
        <w:rPr>
          <w:rFonts w:ascii="Arial" w:hAnsi="Arial" w:cs="Arial"/>
          <w:color w:val="17365D"/>
          <w:sz w:val="20"/>
          <w:szCs w:val="20"/>
        </w:rPr>
        <w:t xml:space="preserve"> powoduje konieczność przedłużenia praktyki o odpowiedni okres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u w:val="single"/>
          <w:lang w:eastAsia="pl-PL"/>
        </w:rPr>
        <w:t xml:space="preserve">Organizacja praktyk w zakresie </w:t>
      </w:r>
      <w:r w:rsidR="00C240B5"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u w:val="single"/>
          <w:lang w:eastAsia="pl-PL"/>
        </w:rPr>
        <w:t>praktyki lekarsko-dentystycznej w gabinecie stomatologicznym</w:t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u w:val="single"/>
          <w:lang w:eastAsia="pl-PL"/>
        </w:rPr>
        <w:t>.</w:t>
      </w: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u w:val="single"/>
          <w:lang w:eastAsia="pl-PL"/>
        </w:rPr>
      </w:pP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</w:t>
      </w: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A. Cele i zadania szkolenia praktycznego</w:t>
      </w:r>
      <w:r w:rsidR="00CC484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:</w:t>
      </w: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 xml:space="preserve"> </w:t>
      </w:r>
    </w:p>
    <w:p w:rsidR="00BE2472" w:rsidRPr="00606BAF" w:rsidRDefault="00BE2472" w:rsidP="00CC4846">
      <w:pPr>
        <w:keepNext/>
        <w:numPr>
          <w:ilvl w:val="0"/>
          <w:numId w:val="2"/>
        </w:numPr>
        <w:tabs>
          <w:tab w:val="clear" w:pos="1080"/>
          <w:tab w:val="num" w:pos="2496"/>
        </w:tabs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Zaznajomienie się z systemem organizacyjnym poradni stomatologicznej, dokumentacją lekarska i administracyjną</w:t>
      </w:r>
    </w:p>
    <w:p w:rsidR="00BE2472" w:rsidRPr="00606BAF" w:rsidRDefault="00BE2472" w:rsidP="00CC4846">
      <w:pPr>
        <w:keepNext/>
        <w:numPr>
          <w:ilvl w:val="0"/>
          <w:numId w:val="2"/>
        </w:numPr>
        <w:tabs>
          <w:tab w:val="clear" w:pos="1080"/>
          <w:tab w:val="num" w:pos="2496"/>
        </w:tabs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Zdobycie praktycznych umiejętności z zakresu profilaktyki, diagnostyki i leczenia stomatologicznego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CC4846">
      <w:pPr>
        <w:keepNext/>
        <w:spacing w:after="0" w:line="240" w:lineRule="auto"/>
        <w:ind w:left="708"/>
        <w:outlineLvl w:val="1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B. Wykonywanie czynności</w:t>
      </w:r>
      <w:r w:rsidR="00CC484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:</w:t>
      </w:r>
    </w:p>
    <w:p w:rsidR="00C240B5" w:rsidRPr="00606BAF" w:rsidRDefault="00C240B5" w:rsidP="00CC4846">
      <w:pPr>
        <w:keepNext/>
        <w:spacing w:after="0" w:line="240" w:lineRule="auto"/>
        <w:ind w:left="1428"/>
        <w:outlineLvl w:val="1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</w:p>
    <w:p w:rsidR="00C240B5" w:rsidRPr="00606BAF" w:rsidRDefault="00C240B5" w:rsidP="00CC4846">
      <w:pPr>
        <w:keepNext/>
        <w:spacing w:after="0" w:line="240" w:lineRule="auto"/>
        <w:ind w:left="708"/>
        <w:outlineLvl w:val="1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 xml:space="preserve">Chirurgia </w:t>
      </w:r>
      <w:r w:rsidR="00C5314D"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>Stomatologiczna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Badanie podmiotowe i przedmiotowe, planowanie leczenia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Instrumentarium chirurgiczne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Podstawy aseptyki i sterylizacji w chirurgii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Zasady zaopatrywaniu ran poekstrakcyjnych</w:t>
      </w:r>
    </w:p>
    <w:p w:rsidR="00473CE5" w:rsidRPr="00606BAF" w:rsidRDefault="00473CE5" w:rsidP="00CC4846">
      <w:pPr>
        <w:pStyle w:val="Akapitzlist"/>
        <w:keepNext/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240B5" w:rsidRPr="00606BAF" w:rsidRDefault="00C240B5" w:rsidP="00CC4846">
      <w:pPr>
        <w:spacing w:after="0" w:line="240" w:lineRule="auto"/>
        <w:ind w:left="708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Choroby </w:t>
      </w:r>
      <w:r w:rsidR="00C5314D"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Błony Śluzowej Jamy Ustnej I Przyzębia</w:t>
      </w:r>
    </w:p>
    <w:p w:rsidR="00C240B5" w:rsidRPr="00606BAF" w:rsidRDefault="00C240B5" w:rsidP="00CC4846">
      <w:pPr>
        <w:pStyle w:val="Akapitzlist"/>
        <w:numPr>
          <w:ilvl w:val="0"/>
          <w:numId w:val="10"/>
        </w:numPr>
        <w:tabs>
          <w:tab w:val="clear" w:pos="720"/>
          <w:tab w:val="num" w:pos="2844"/>
        </w:tabs>
        <w:spacing w:after="0" w:line="240" w:lineRule="auto"/>
        <w:ind w:left="1428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Badania  podmiotowe i  przedmiotowe, planowanie leczenia</w:t>
      </w:r>
    </w:p>
    <w:p w:rsidR="00C240B5" w:rsidRPr="00606BAF" w:rsidRDefault="00C240B5" w:rsidP="00CC4846">
      <w:pPr>
        <w:numPr>
          <w:ilvl w:val="0"/>
          <w:numId w:val="10"/>
        </w:numPr>
        <w:tabs>
          <w:tab w:val="clear" w:pos="720"/>
          <w:tab w:val="num" w:pos="2136"/>
        </w:tabs>
        <w:spacing w:after="0" w:line="240" w:lineRule="auto"/>
        <w:ind w:left="1428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Metody wykrywania i usuwania złogów nazębnych</w:t>
      </w:r>
    </w:p>
    <w:p w:rsidR="00094656" w:rsidRDefault="00094656" w:rsidP="00094656">
      <w:pPr>
        <w:pStyle w:val="Akapitzlist"/>
        <w:tabs>
          <w:tab w:val="left" w:pos="1065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094656" w:rsidRPr="00C5314D" w:rsidRDefault="00094656" w:rsidP="00094656">
      <w:pPr>
        <w:pStyle w:val="Akapitzlist"/>
        <w:tabs>
          <w:tab w:val="left" w:pos="1065"/>
        </w:tabs>
        <w:spacing w:after="0" w:line="240" w:lineRule="auto"/>
        <w:ind w:left="0"/>
        <w:rPr>
          <w:rFonts w:ascii="Arial" w:hAnsi="Arial" w:cs="Arial"/>
          <w:b/>
          <w:i/>
          <w:color w:val="17365D"/>
          <w:sz w:val="20"/>
          <w:szCs w:val="20"/>
        </w:rPr>
      </w:pPr>
      <w:r w:rsidRPr="00C5314D">
        <w:rPr>
          <w:rFonts w:ascii="Arial" w:hAnsi="Arial" w:cs="Arial"/>
          <w:b/>
          <w:i/>
          <w:color w:val="17365D"/>
          <w:sz w:val="20"/>
          <w:szCs w:val="20"/>
        </w:rPr>
        <w:lastRenderedPageBreak/>
        <w:t>Zaburzeń Czynnościowych Narządy Żucia</w:t>
      </w:r>
    </w:p>
    <w:p w:rsidR="005118BD" w:rsidRPr="00606BAF" w:rsidRDefault="005118BD" w:rsidP="005118B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prawidłowych warunków zwarciowych</w:t>
      </w:r>
    </w:p>
    <w:p w:rsidR="005118BD" w:rsidRPr="00606BAF" w:rsidRDefault="005118BD" w:rsidP="005118B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Asysta przy pobieraniu wycisków i analiza modeli</w:t>
      </w:r>
    </w:p>
    <w:p w:rsidR="00473CE5" w:rsidRPr="00606BAF" w:rsidRDefault="00473CE5" w:rsidP="00473CE5">
      <w:pPr>
        <w:pStyle w:val="Akapitzlist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118BD" w:rsidRPr="00606BAF" w:rsidRDefault="005118BD" w:rsidP="005118BD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Ortodoncja</w:t>
      </w:r>
    </w:p>
    <w:p w:rsidR="005118BD" w:rsidRPr="00606BAF" w:rsidRDefault="005118BD" w:rsidP="005118B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Analiza rysów twarzy</w:t>
      </w:r>
    </w:p>
    <w:p w:rsidR="00CF4DA0" w:rsidRPr="00606BAF" w:rsidRDefault="005118BD" w:rsidP="005118B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Rozpoznawanie </w:t>
      </w:r>
      <w:proofErr w:type="spellStart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parafuzji</w:t>
      </w:r>
      <w:proofErr w:type="spellEnd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i dysfunkcji narządu żucia oraz wad zgryzu</w:t>
      </w:r>
    </w:p>
    <w:p w:rsidR="00473CE5" w:rsidRPr="00606BAF" w:rsidRDefault="00473CE5" w:rsidP="00473CE5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:rsidR="005118BD" w:rsidRPr="00606BAF" w:rsidRDefault="005118BD" w:rsidP="005118B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 xml:space="preserve">Propedeutyka </w:t>
      </w:r>
      <w:r w:rsidR="00094656"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>I Diagnostyka Stomatologiczna</w:t>
      </w:r>
    </w:p>
    <w:p w:rsidR="005118BD" w:rsidRPr="00606BAF" w:rsidRDefault="005118BD" w:rsidP="005118B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Nauka przyjmowania pacjentów przy zachowaniu zasad ergonomii</w:t>
      </w:r>
    </w:p>
    <w:p w:rsidR="005118BD" w:rsidRPr="00606BAF" w:rsidRDefault="005118BD" w:rsidP="005118B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="00473CE5" w:rsidRPr="00606BAF">
        <w:rPr>
          <w:rFonts w:ascii="Arial" w:hAnsi="Arial" w:cs="Arial"/>
          <w:color w:val="17365D" w:themeColor="text2" w:themeShade="BF"/>
          <w:sz w:val="20"/>
          <w:szCs w:val="20"/>
        </w:rPr>
        <w:t>ateriałoznawstwo stomatologiczne</w:t>
      </w:r>
    </w:p>
    <w:p w:rsidR="00473CE5" w:rsidRPr="00606BAF" w:rsidRDefault="00473CE5" w:rsidP="00473CE5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BE2472" w:rsidP="005118B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>Protetyka</w:t>
      </w:r>
    </w:p>
    <w:p w:rsidR="00BE2472" w:rsidRPr="00606BAF" w:rsidRDefault="00BE2472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Materiały i metody wyciskowe – pobieranie wycisków</w:t>
      </w:r>
    </w:p>
    <w:p w:rsidR="00473CE5" w:rsidRPr="00606BAF" w:rsidRDefault="00473CE5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Przygotowanie pacjenta do leczenia protetycznego</w:t>
      </w:r>
    </w:p>
    <w:p w:rsidR="00BE2472" w:rsidRPr="00606BAF" w:rsidRDefault="00BE2472" w:rsidP="00473CE5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Zagadnienia profilaktyczne w protetyce stomatologicznej</w:t>
      </w:r>
    </w:p>
    <w:p w:rsidR="00606BAF" w:rsidRPr="00606BAF" w:rsidRDefault="00606BAF" w:rsidP="00606BAF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094656" w:rsidRPr="00094656" w:rsidRDefault="00094656" w:rsidP="00094656">
      <w:pPr>
        <w:pStyle w:val="Akapitzlist"/>
        <w:spacing w:after="0" w:line="240" w:lineRule="auto"/>
        <w:ind w:left="0"/>
        <w:rPr>
          <w:rFonts w:ascii="Arial" w:hAnsi="Arial" w:cs="Arial"/>
          <w:b/>
          <w:i/>
          <w:color w:val="17365D"/>
        </w:rPr>
      </w:pPr>
      <w:r w:rsidRPr="00094656">
        <w:rPr>
          <w:rFonts w:ascii="Arial" w:hAnsi="Arial" w:cs="Arial"/>
          <w:b/>
          <w:i/>
          <w:color w:val="17365D"/>
        </w:rPr>
        <w:t>Stomatologia Wieku Rozwojowego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Adaptacja dziecka do leczenia stomatologicznego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Badania  podmiotowe i  przedmiotowe, planowanie postępowania profilaktyczno- leczniczego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stanu jamy ustnej – wskaźniki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Przeprowadzenie zabiegów profilaktycznych</w:t>
      </w:r>
    </w:p>
    <w:p w:rsidR="00606BAF" w:rsidRPr="00606BAF" w:rsidRDefault="00606BAF" w:rsidP="00606BAF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094656" w:rsidP="00473CE5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Stomatologia Z</w:t>
      </w:r>
      <w:r w:rsidR="00BE2472"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achowawcza</w:t>
      </w:r>
    </w:p>
    <w:p w:rsidR="00BE2472" w:rsidRPr="00606BAF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Badani</w:t>
      </w:r>
      <w:r w:rsidR="00473CE5" w:rsidRPr="00606BAF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 podmiotowe i  przedmiotowe, planowanie leczenia</w:t>
      </w:r>
    </w:p>
    <w:p w:rsidR="00473CE5" w:rsidRPr="00606BAF" w:rsidRDefault="00473CE5" w:rsidP="00473CE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jamy ustnej – wskaźniki</w:t>
      </w:r>
    </w:p>
    <w:p w:rsidR="00BE2472" w:rsidRPr="00606BAF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Przeprowadzenie podstawowych czynności diagnostycznych</w:t>
      </w:r>
    </w:p>
    <w:p w:rsidR="00BE2472" w:rsidRPr="00606BAF" w:rsidRDefault="00473CE5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Leczenie</w:t>
      </w:r>
      <w:r w:rsidR="00BE2472"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prostych ubytków próchnicowych</w:t>
      </w:r>
    </w:p>
    <w:p w:rsidR="00BE2472" w:rsidRPr="00606BAF" w:rsidRDefault="00BE2472" w:rsidP="00BE2472">
      <w:pPr>
        <w:rPr>
          <w:color w:val="17365D" w:themeColor="text2" w:themeShade="BF"/>
          <w:sz w:val="20"/>
          <w:szCs w:val="20"/>
        </w:rPr>
      </w:pPr>
    </w:p>
    <w:p w:rsidR="00BE2472" w:rsidRPr="00606BAF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BE2472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BE2472" w:rsidRPr="00606BAF" w:rsidRDefault="00BE2472" w:rsidP="00BE247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BE2472" w:rsidP="00CC4846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Poświadczam odbycie pra</w:t>
      </w:r>
      <w:r w:rsidR="00A87D20" w:rsidRPr="00606BAF">
        <w:rPr>
          <w:rFonts w:ascii="Arial" w:hAnsi="Arial" w:cs="Arial"/>
          <w:color w:val="17365D" w:themeColor="text2" w:themeShade="BF"/>
          <w:sz w:val="20"/>
          <w:szCs w:val="20"/>
        </w:rPr>
        <w:t>ktyki - procedury manualne -   6</w:t>
      </w: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0 godz.</w:t>
      </w:r>
    </w:p>
    <w:p w:rsidR="00BE2472" w:rsidRPr="00606BAF" w:rsidRDefault="00BE2472" w:rsidP="00CC4846">
      <w:pPr>
        <w:rPr>
          <w:color w:val="17365D" w:themeColor="text2" w:themeShade="BF"/>
          <w:sz w:val="20"/>
          <w:szCs w:val="20"/>
        </w:rPr>
      </w:pPr>
      <w:bookmarkStart w:id="0" w:name="_GoBack"/>
      <w:bookmarkEnd w:id="0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w okresie od ................................ do .................................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606BAF" w:rsidRPr="00606BAF" w:rsidRDefault="00606BAF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606BAF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FB343C" w:rsidRPr="00606BAF" w:rsidRDefault="00BE2472" w:rsidP="00606BAF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pieczątka ogólna</w:t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</w:t>
      </w:r>
      <w:r w:rsid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pieczątka imienna  </w:t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i podpis</w:t>
      </w:r>
    </w:p>
    <w:sectPr w:rsidR="00FB343C" w:rsidRPr="00606BAF" w:rsidSect="0075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7B15E9"/>
    <w:multiLevelType w:val="hybridMultilevel"/>
    <w:tmpl w:val="ECC2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7EA5"/>
    <w:multiLevelType w:val="hybridMultilevel"/>
    <w:tmpl w:val="5EFA2AD6"/>
    <w:lvl w:ilvl="0" w:tplc="01AC6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94B77"/>
    <w:multiLevelType w:val="hybridMultilevel"/>
    <w:tmpl w:val="C18A7DE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9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E7FC8"/>
    <w:multiLevelType w:val="hybridMultilevel"/>
    <w:tmpl w:val="CD887366"/>
    <w:lvl w:ilvl="0" w:tplc="9FBE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74BE2"/>
    <w:multiLevelType w:val="hybridMultilevel"/>
    <w:tmpl w:val="8E62C372"/>
    <w:lvl w:ilvl="0" w:tplc="77DCA1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C69"/>
    <w:rsid w:val="00094656"/>
    <w:rsid w:val="000B4333"/>
    <w:rsid w:val="0026555C"/>
    <w:rsid w:val="00473CE5"/>
    <w:rsid w:val="00477C69"/>
    <w:rsid w:val="005118BD"/>
    <w:rsid w:val="005B3014"/>
    <w:rsid w:val="00606BAF"/>
    <w:rsid w:val="00750720"/>
    <w:rsid w:val="00830757"/>
    <w:rsid w:val="00A87D20"/>
    <w:rsid w:val="00BE2472"/>
    <w:rsid w:val="00C240B5"/>
    <w:rsid w:val="00C5314D"/>
    <w:rsid w:val="00CC4846"/>
    <w:rsid w:val="00CF4DA0"/>
    <w:rsid w:val="00FB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6</cp:revision>
  <dcterms:created xsi:type="dcterms:W3CDTF">2015-01-29T14:26:00Z</dcterms:created>
  <dcterms:modified xsi:type="dcterms:W3CDTF">2016-11-11T12:58:00Z</dcterms:modified>
</cp:coreProperties>
</file>