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C3" w:rsidRPr="00922C91" w:rsidRDefault="004B3EC3" w:rsidP="004B3EC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pl-PL"/>
        </w:rPr>
        <w:drawing>
          <wp:inline distT="0" distB="0" distL="0" distR="0" wp14:anchorId="1025B309" wp14:editId="11521180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C91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                                          </w:t>
      </w:r>
    </w:p>
    <w:p w:rsidR="004B3EC3" w:rsidRPr="00C335EE" w:rsidRDefault="004B3EC3" w:rsidP="004B3E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</w:pPr>
      <w:r w:rsidRPr="00C335EE"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  <w:t xml:space="preserve">DZIEKANAT ODDZIAŁU STOMATOLOGICZNEGO                             </w:t>
      </w:r>
    </w:p>
    <w:p w:rsidR="004B3EC3" w:rsidRPr="00A81188" w:rsidRDefault="004B3EC3" w:rsidP="004B3E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4B3EC3" w:rsidRPr="00C335EE" w:rsidRDefault="004B3EC3" w:rsidP="004B3EC3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....................................................................................</w:t>
      </w:r>
    </w:p>
    <w:p w:rsidR="004B3EC3" w:rsidRPr="00C335EE" w:rsidRDefault="004B3EC3" w:rsidP="004B3EC3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Nazwisko i imię studenta</w:t>
      </w:r>
    </w:p>
    <w:p w:rsidR="004B3EC3" w:rsidRPr="00C335EE" w:rsidRDefault="004B3EC3" w:rsidP="004B3EC3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4B3EC3" w:rsidRPr="00C335EE" w:rsidRDefault="004B3EC3" w:rsidP="004B3EC3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..................................................................................</w:t>
      </w:r>
    </w:p>
    <w:p w:rsidR="004B3EC3" w:rsidRPr="00C335EE" w:rsidRDefault="004B3EC3" w:rsidP="004B3EC3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C335E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nr albumu</w:t>
      </w:r>
    </w:p>
    <w:p w:rsidR="004B3EC3" w:rsidRDefault="004B3EC3" w:rsidP="004B3EC3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lang w:eastAsia="pl-PL"/>
        </w:rPr>
      </w:pPr>
    </w:p>
    <w:p w:rsidR="004B3EC3" w:rsidRPr="009C4E98" w:rsidRDefault="004B3EC3" w:rsidP="004B3EC3">
      <w:pPr>
        <w:spacing w:after="0" w:line="240" w:lineRule="auto"/>
        <w:jc w:val="center"/>
        <w:rPr>
          <w:rFonts w:ascii="Tahoma" w:hAnsi="Tahoma" w:cs="Tahoma"/>
          <w:b/>
          <w:color w:val="17365D"/>
          <w:sz w:val="24"/>
          <w:szCs w:val="24"/>
        </w:rPr>
      </w:pPr>
      <w:r w:rsidRPr="009C4E98">
        <w:rPr>
          <w:rFonts w:ascii="Tahoma" w:hAnsi="Tahoma" w:cs="Tahoma"/>
          <w:b/>
          <w:color w:val="17365D"/>
          <w:sz w:val="24"/>
          <w:szCs w:val="24"/>
        </w:rPr>
        <w:t>Program praktyk wakacyjnych dla studentów I</w:t>
      </w:r>
      <w:r>
        <w:rPr>
          <w:rFonts w:ascii="Tahoma" w:hAnsi="Tahoma" w:cs="Tahoma"/>
          <w:b/>
          <w:color w:val="17365D"/>
          <w:sz w:val="24"/>
          <w:szCs w:val="24"/>
        </w:rPr>
        <w:t>V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roku</w:t>
      </w:r>
    </w:p>
    <w:p w:rsidR="004B3EC3" w:rsidRPr="009C4E98" w:rsidRDefault="004B3EC3" w:rsidP="004B3EC3">
      <w:pPr>
        <w:spacing w:after="0" w:line="240" w:lineRule="auto"/>
        <w:jc w:val="center"/>
        <w:rPr>
          <w:rFonts w:ascii="Arial" w:eastAsia="Times New Roman" w:hAnsi="Arial" w:cs="Arial"/>
          <w:color w:val="17365D"/>
          <w:lang w:eastAsia="pl-PL"/>
        </w:rPr>
      </w:pPr>
      <w:r w:rsidRPr="009C4E98">
        <w:rPr>
          <w:rFonts w:ascii="Tahoma" w:hAnsi="Tahoma" w:cs="Tahoma"/>
          <w:color w:val="17365D"/>
          <w:sz w:val="24"/>
          <w:szCs w:val="24"/>
        </w:rPr>
        <w:t>na</w:t>
      </w:r>
      <w:r w:rsidRPr="009C4E98">
        <w:rPr>
          <w:rFonts w:ascii="Tahoma" w:hAnsi="Tahoma" w:cs="Tahoma"/>
          <w:b/>
          <w:color w:val="17365D"/>
          <w:sz w:val="24"/>
          <w:szCs w:val="24"/>
        </w:rPr>
        <w:t xml:space="preserve">  </w:t>
      </w:r>
      <w:r w:rsidRPr="009C4E98">
        <w:rPr>
          <w:rFonts w:ascii="Arial" w:eastAsia="Times New Roman" w:hAnsi="Arial" w:cs="Arial"/>
          <w:color w:val="17365D"/>
          <w:lang w:eastAsia="pl-PL"/>
        </w:rPr>
        <w:t>kierunku lekarsko - dentystycznym</w:t>
      </w:r>
    </w:p>
    <w:p w:rsidR="004B3EC3" w:rsidRPr="00C335EE" w:rsidRDefault="004B3EC3" w:rsidP="004B3EC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C4E98">
        <w:rPr>
          <w:rFonts w:ascii="Tahoma" w:hAnsi="Tahoma" w:cs="Tahoma"/>
          <w:b/>
          <w:color w:val="17365D"/>
          <w:sz w:val="24"/>
          <w:szCs w:val="24"/>
        </w:rPr>
        <w:t>w zakresie</w:t>
      </w:r>
      <w:r w:rsidRPr="00C335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Pr="00C335EE">
        <w:rPr>
          <w:rFonts w:ascii="Tahoma" w:eastAsia="Times New Roman" w:hAnsi="Tahoma" w:cs="Tahoma"/>
          <w:b/>
          <w:color w:val="17365D" w:themeColor="text2" w:themeShade="BF"/>
          <w:sz w:val="24"/>
          <w:szCs w:val="24"/>
          <w:lang w:eastAsia="pl-PL"/>
        </w:rPr>
        <w:t xml:space="preserve">procedur </w:t>
      </w:r>
      <w:r>
        <w:rPr>
          <w:rFonts w:ascii="Tahoma" w:eastAsia="Times New Roman" w:hAnsi="Tahoma" w:cs="Tahoma"/>
          <w:b/>
          <w:color w:val="17365D" w:themeColor="text2" w:themeShade="BF"/>
          <w:sz w:val="24"/>
          <w:szCs w:val="24"/>
          <w:lang w:eastAsia="pl-PL"/>
        </w:rPr>
        <w:t>klinicznych</w:t>
      </w:r>
    </w:p>
    <w:p w:rsidR="004B3EC3" w:rsidRPr="00A81188" w:rsidRDefault="004B3EC3" w:rsidP="004B3EC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B3EC3" w:rsidRPr="00EB07A9" w:rsidRDefault="004B3EC3" w:rsidP="004B3E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/>
          <w:u w:val="single"/>
          <w:lang w:eastAsia="pl-PL"/>
        </w:rPr>
      </w:pPr>
      <w:r w:rsidRPr="00EB07A9">
        <w:rPr>
          <w:rFonts w:ascii="Arial" w:eastAsia="Times New Roman" w:hAnsi="Arial" w:cs="Arial"/>
          <w:color w:val="17365D"/>
          <w:u w:val="single"/>
          <w:lang w:eastAsia="pl-PL"/>
        </w:rPr>
        <w:t>Regulamin praktyk</w:t>
      </w:r>
    </w:p>
    <w:p w:rsidR="004B3EC3" w:rsidRPr="00414305" w:rsidRDefault="004B3EC3" w:rsidP="004B3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EC3" w:rsidRPr="00EB07A9" w:rsidRDefault="004B3EC3" w:rsidP="004B3E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wakacyjne są obowiązkowe i trwają 4 tygodnie – 1</w:t>
      </w:r>
      <w:r>
        <w:rPr>
          <w:rFonts w:ascii="Arial" w:eastAsia="Times New Roman" w:hAnsi="Arial" w:cs="Arial"/>
          <w:color w:val="17365D"/>
          <w:lang w:eastAsia="pl-PL"/>
        </w:rPr>
        <w:t>2</w:t>
      </w:r>
      <w:r w:rsidRPr="00EB07A9">
        <w:rPr>
          <w:rFonts w:ascii="Arial" w:eastAsia="Times New Roman" w:hAnsi="Arial" w:cs="Arial"/>
          <w:color w:val="17365D"/>
          <w:lang w:eastAsia="pl-PL"/>
        </w:rPr>
        <w:t>0 godzin</w:t>
      </w:r>
    </w:p>
    <w:p w:rsidR="004B3EC3" w:rsidRDefault="004B3EC3" w:rsidP="004B3EC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Studenci winni pracować w ramach </w:t>
      </w:r>
      <w:r w:rsidR="009F40EF">
        <w:rPr>
          <w:rFonts w:ascii="Arial" w:hAnsi="Arial" w:cs="Arial"/>
          <w:color w:val="17365D"/>
        </w:rPr>
        <w:t>6</w:t>
      </w:r>
      <w:r w:rsidRPr="00EB07A9">
        <w:rPr>
          <w:rFonts w:ascii="Arial" w:hAnsi="Arial" w:cs="Arial"/>
          <w:color w:val="17365D"/>
        </w:rPr>
        <w:t>-godzinych dyżurów - na wszystkich zmianach</w:t>
      </w:r>
    </w:p>
    <w:p w:rsidR="00B02C50" w:rsidRPr="00B02C50" w:rsidRDefault="00B02C50" w:rsidP="00B02C50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6C4F44">
        <w:rPr>
          <w:rFonts w:ascii="Arial" w:hAnsi="Arial" w:cs="Arial"/>
          <w:color w:val="17365D"/>
        </w:rPr>
        <w:t>Praktyki odbywają się zgodnie z programem</w:t>
      </w:r>
    </w:p>
    <w:p w:rsidR="004B3EC3" w:rsidRPr="00EB07A9" w:rsidRDefault="004B3EC3" w:rsidP="004B3EC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7365D"/>
          <w:lang w:eastAsia="pl-PL"/>
        </w:rPr>
      </w:pPr>
      <w:r w:rsidRPr="00EB07A9">
        <w:rPr>
          <w:rFonts w:ascii="Arial" w:eastAsia="Times New Roman" w:hAnsi="Arial" w:cs="Arial"/>
          <w:color w:val="17365D"/>
          <w:lang w:eastAsia="pl-PL"/>
        </w:rPr>
        <w:t>Praktyki podlegają obowiązkowemu zaliczeniu.</w:t>
      </w:r>
    </w:p>
    <w:p w:rsidR="004B3EC3" w:rsidRPr="00EB07A9" w:rsidRDefault="004B3EC3" w:rsidP="004B3EC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Zaliczenie praktyk wraz z oceną poświadcza na karcie praktyk ordynator lub kierownik zakładu pracy na podstawie obecności oraz zdobytej wiedzy i wiadomości</w:t>
      </w:r>
    </w:p>
    <w:p w:rsidR="004B3EC3" w:rsidRPr="00EB07A9" w:rsidRDefault="004B3EC3" w:rsidP="004B3EC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 xml:space="preserve">Ostatecznego zaliczenia praktyk dokonuje powołany przez Dziekana Oddziału, spośród nauczycieli akademickich, opiekun praktyk studenckich </w:t>
      </w:r>
    </w:p>
    <w:p w:rsidR="004B3EC3" w:rsidRPr="00EB07A9" w:rsidRDefault="004B3EC3" w:rsidP="004B3EC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Dziekan może wyrazić zgodę na odbycie praktyki w wybranym przez studenta zakładzie pracy, jeżeli charakter wykonywanej przez studenta pracy będzie zgodny z programem praktyk</w:t>
      </w:r>
    </w:p>
    <w:p w:rsidR="004B3EC3" w:rsidRPr="00EB07A9" w:rsidRDefault="004B3EC3" w:rsidP="004B3EC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EB07A9">
        <w:rPr>
          <w:rFonts w:ascii="Arial" w:hAnsi="Arial" w:cs="Arial"/>
          <w:color w:val="17365D"/>
        </w:rPr>
        <w:t>Nieobecność studenta na praktykach może być usprawiedliwiona jedynie zwolnieniem lekarskim. Choroba dłuższa niż 1 tydzień powoduje konieczność przedłużenia praktyki o odpowiedni okres</w:t>
      </w:r>
    </w:p>
    <w:p w:rsidR="004B3EC3" w:rsidRPr="00971D02" w:rsidRDefault="004B3EC3" w:rsidP="004B3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EC3" w:rsidRPr="00971D02" w:rsidRDefault="004B3EC3" w:rsidP="004B3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EC3" w:rsidRPr="00783B56" w:rsidRDefault="004B3EC3" w:rsidP="004B3E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</w:pPr>
      <w:r w:rsidRPr="00783B56"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  <w:t>Organizacja praktyk w zakresie procedur klinicznych</w:t>
      </w:r>
    </w:p>
    <w:p w:rsidR="004B3EC3" w:rsidRPr="00783B56" w:rsidRDefault="004B3EC3" w:rsidP="004B3E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7365D" w:themeColor="text2" w:themeShade="BF"/>
          <w:u w:val="single"/>
          <w:lang w:eastAsia="pl-PL"/>
        </w:rPr>
      </w:pPr>
    </w:p>
    <w:p w:rsidR="004B3EC3" w:rsidRPr="00783B56" w:rsidRDefault="004B3EC3" w:rsidP="004B3EC3">
      <w:pPr>
        <w:spacing w:after="0" w:line="240" w:lineRule="auto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           </w:t>
      </w:r>
      <w:r w:rsidRPr="00783B56">
        <w:rPr>
          <w:rFonts w:ascii="Arial" w:eastAsia="Times New Roman" w:hAnsi="Arial" w:cs="Arial"/>
          <w:b/>
          <w:color w:val="17365D" w:themeColor="text2" w:themeShade="BF"/>
          <w:lang w:eastAsia="pl-PL"/>
        </w:rPr>
        <w:t xml:space="preserve">A. Cele i zadania szkolenia praktycznego </w:t>
      </w:r>
    </w:p>
    <w:p w:rsidR="004B3EC3" w:rsidRPr="00783B56" w:rsidRDefault="004B3EC3" w:rsidP="004B3EC3">
      <w:pPr>
        <w:keepNext/>
        <w:numPr>
          <w:ilvl w:val="0"/>
          <w:numId w:val="9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>Zdobywanie praktycznych umiejętności z zakresu profilaktyki, diagnostyki i leczenia stomatologicznego pacjentów</w:t>
      </w:r>
    </w:p>
    <w:p w:rsidR="004B3EC3" w:rsidRPr="00783B56" w:rsidRDefault="004B3EC3" w:rsidP="004B3E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</w:p>
    <w:p w:rsidR="004B3EC3" w:rsidRPr="00783B56" w:rsidRDefault="004B3EC3" w:rsidP="004B3EC3">
      <w:pPr>
        <w:spacing w:after="0" w:line="240" w:lineRule="auto"/>
        <w:ind w:left="705"/>
        <w:jc w:val="both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b/>
          <w:color w:val="17365D" w:themeColor="text2" w:themeShade="BF"/>
          <w:lang w:eastAsia="pl-PL"/>
        </w:rPr>
        <w:t>B. Wykonywane czynności</w:t>
      </w:r>
    </w:p>
    <w:p w:rsidR="004B3EC3" w:rsidRPr="00783B56" w:rsidRDefault="004B3EC3" w:rsidP="004B3EC3">
      <w:pPr>
        <w:spacing w:after="0" w:line="240" w:lineRule="auto"/>
        <w:ind w:left="705"/>
        <w:jc w:val="both"/>
        <w:rPr>
          <w:rFonts w:ascii="Arial" w:eastAsia="Times New Roman" w:hAnsi="Arial" w:cs="Arial"/>
          <w:color w:val="17365D" w:themeColor="text2" w:themeShade="BF"/>
          <w:lang w:eastAsia="pl-PL"/>
        </w:rPr>
      </w:pPr>
    </w:p>
    <w:p w:rsidR="004B3EC3" w:rsidRPr="00783B56" w:rsidRDefault="004B3EC3" w:rsidP="004B3EC3">
      <w:pPr>
        <w:keepNext/>
        <w:spacing w:after="0" w:line="240" w:lineRule="auto"/>
        <w:ind w:left="720"/>
        <w:outlineLvl w:val="1"/>
        <w:rPr>
          <w:rFonts w:ascii="Arial" w:eastAsia="Times New Roman" w:hAnsi="Arial" w:cs="Arial"/>
          <w:color w:val="17365D" w:themeColor="text2" w:themeShade="BF"/>
          <w:u w:val="single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u w:val="single"/>
          <w:lang w:eastAsia="pl-PL"/>
        </w:rPr>
        <w:t>Protetyka stomatologiczna</w:t>
      </w:r>
    </w:p>
    <w:p w:rsidR="004B3EC3" w:rsidRPr="00783B56" w:rsidRDefault="004B3EC3" w:rsidP="004B3EC3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>Analiza i przygotowanie podłoża do leczenia protetycznego</w:t>
      </w:r>
    </w:p>
    <w:p w:rsidR="004B3EC3" w:rsidRPr="00783B56" w:rsidRDefault="004B3EC3" w:rsidP="004B3EC3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>Uzupełnianie braków zębowych protezami częściowymi , ruchomymi i całkowitymi</w:t>
      </w:r>
    </w:p>
    <w:p w:rsidR="004B3EC3" w:rsidRPr="00783B56" w:rsidRDefault="004B3EC3" w:rsidP="004B3EC3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>Szlifowanie zębów pod uzupełnienia protetyczne</w:t>
      </w:r>
    </w:p>
    <w:p w:rsidR="004B3EC3" w:rsidRPr="00783B56" w:rsidRDefault="004B3EC3" w:rsidP="004B3EC3">
      <w:pPr>
        <w:keepNext/>
        <w:spacing w:after="0" w:line="240" w:lineRule="auto"/>
        <w:ind w:firstLine="705"/>
        <w:outlineLvl w:val="1"/>
        <w:rPr>
          <w:rFonts w:ascii="Arial" w:eastAsia="Times New Roman" w:hAnsi="Arial" w:cs="Arial"/>
          <w:color w:val="17365D" w:themeColor="text2" w:themeShade="BF"/>
          <w:u w:val="single"/>
          <w:lang w:eastAsia="pl-PL"/>
        </w:rPr>
      </w:pPr>
    </w:p>
    <w:p w:rsidR="004B3EC3" w:rsidRPr="00783B56" w:rsidRDefault="004B3EC3" w:rsidP="004B3EC3">
      <w:pPr>
        <w:keepNext/>
        <w:spacing w:after="0" w:line="240" w:lineRule="auto"/>
        <w:ind w:firstLine="705"/>
        <w:outlineLvl w:val="1"/>
        <w:rPr>
          <w:rFonts w:ascii="Arial" w:eastAsia="Times New Roman" w:hAnsi="Arial" w:cs="Arial"/>
          <w:color w:val="17365D" w:themeColor="text2" w:themeShade="BF"/>
          <w:u w:val="single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u w:val="single"/>
          <w:lang w:eastAsia="pl-PL"/>
        </w:rPr>
        <w:t>Propedeutyka i diagnostyka stomatologiczna</w:t>
      </w:r>
    </w:p>
    <w:p w:rsidR="004B3EC3" w:rsidRPr="00783B56" w:rsidRDefault="004B3EC3" w:rsidP="004B3EC3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Badania  podmiotowe i  przedmiotowe, planowanie kompleksowego leczenia</w:t>
      </w:r>
    </w:p>
    <w:p w:rsidR="004B3EC3" w:rsidRPr="00783B56" w:rsidRDefault="004B3EC3" w:rsidP="004B3EC3">
      <w:pPr>
        <w:spacing w:after="0" w:line="240" w:lineRule="auto"/>
        <w:ind w:firstLine="705"/>
        <w:rPr>
          <w:rFonts w:ascii="Arial" w:hAnsi="Arial" w:cs="Arial"/>
          <w:color w:val="17365D" w:themeColor="text2" w:themeShade="BF"/>
          <w:u w:val="single"/>
        </w:rPr>
      </w:pPr>
    </w:p>
    <w:p w:rsidR="004B3EC3" w:rsidRPr="00783B56" w:rsidRDefault="004B3EC3" w:rsidP="004B3EC3">
      <w:pPr>
        <w:spacing w:after="0" w:line="240" w:lineRule="auto"/>
        <w:ind w:firstLine="705"/>
        <w:rPr>
          <w:rFonts w:ascii="Arial" w:hAnsi="Arial" w:cs="Arial"/>
          <w:color w:val="17365D" w:themeColor="text2" w:themeShade="BF"/>
          <w:u w:val="single"/>
        </w:rPr>
      </w:pPr>
      <w:r w:rsidRPr="00783B56">
        <w:rPr>
          <w:rFonts w:ascii="Arial" w:hAnsi="Arial" w:cs="Arial"/>
          <w:color w:val="17365D" w:themeColor="text2" w:themeShade="BF"/>
          <w:u w:val="single"/>
        </w:rPr>
        <w:t>Chirurgia stomatologiczna</w:t>
      </w:r>
    </w:p>
    <w:p w:rsidR="004B3EC3" w:rsidRPr="00783B56" w:rsidRDefault="004B3EC3" w:rsidP="004B3EC3">
      <w:pPr>
        <w:numPr>
          <w:ilvl w:val="1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Wykonywanie znieczuleń miejscowych – środki i techniki</w:t>
      </w:r>
    </w:p>
    <w:p w:rsidR="004B3EC3" w:rsidRPr="00783B56" w:rsidRDefault="004B3EC3" w:rsidP="004B3EC3">
      <w:pPr>
        <w:numPr>
          <w:ilvl w:val="1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lastRenderedPageBreak/>
        <w:t>Usuwanie zębów – techniki, zaopatrywanie rany poekstrakcyjne</w:t>
      </w:r>
    </w:p>
    <w:p w:rsidR="004B3EC3" w:rsidRPr="00783B56" w:rsidRDefault="004B3EC3" w:rsidP="004B3EC3">
      <w:pPr>
        <w:numPr>
          <w:ilvl w:val="1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 xml:space="preserve">Połączenie </w:t>
      </w:r>
      <w:proofErr w:type="spellStart"/>
      <w:r w:rsidRPr="00783B56">
        <w:rPr>
          <w:rFonts w:ascii="Arial" w:hAnsi="Arial" w:cs="Arial"/>
          <w:color w:val="17365D" w:themeColor="text2" w:themeShade="BF"/>
        </w:rPr>
        <w:t>ustno</w:t>
      </w:r>
      <w:proofErr w:type="spellEnd"/>
      <w:r w:rsidRPr="00783B56">
        <w:rPr>
          <w:rFonts w:ascii="Arial" w:hAnsi="Arial" w:cs="Arial"/>
          <w:color w:val="17365D" w:themeColor="text2" w:themeShade="BF"/>
        </w:rPr>
        <w:t xml:space="preserve"> - zatokowe – rozpoznanie, postępowanie</w:t>
      </w:r>
    </w:p>
    <w:p w:rsidR="004B3EC3" w:rsidRPr="00783B56" w:rsidRDefault="004B3EC3" w:rsidP="004B3EC3">
      <w:pPr>
        <w:numPr>
          <w:ilvl w:val="1"/>
          <w:numId w:val="10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Ropne okolice twarzy i szyi – rozpoznawanie, leczenie</w:t>
      </w:r>
    </w:p>
    <w:p w:rsidR="004B3EC3" w:rsidRPr="00783B56" w:rsidRDefault="004B3EC3" w:rsidP="004B3EC3">
      <w:pPr>
        <w:spacing w:after="0" w:line="240" w:lineRule="auto"/>
        <w:ind w:left="705"/>
        <w:rPr>
          <w:rFonts w:ascii="Arial" w:hAnsi="Arial" w:cs="Arial"/>
          <w:color w:val="17365D" w:themeColor="text2" w:themeShade="BF"/>
          <w:u w:val="single"/>
        </w:rPr>
      </w:pPr>
    </w:p>
    <w:p w:rsidR="004B3EC3" w:rsidRPr="00783B56" w:rsidRDefault="004B3EC3" w:rsidP="004B3EC3">
      <w:pPr>
        <w:spacing w:after="0" w:line="240" w:lineRule="auto"/>
        <w:ind w:left="705"/>
        <w:rPr>
          <w:rFonts w:ascii="Arial" w:hAnsi="Arial" w:cs="Arial"/>
          <w:color w:val="17365D" w:themeColor="text2" w:themeShade="BF"/>
          <w:u w:val="single"/>
        </w:rPr>
      </w:pPr>
      <w:r w:rsidRPr="00783B56">
        <w:rPr>
          <w:rFonts w:ascii="Arial" w:hAnsi="Arial" w:cs="Arial"/>
          <w:color w:val="17365D" w:themeColor="text2" w:themeShade="BF"/>
          <w:u w:val="single"/>
        </w:rPr>
        <w:t>Radiologia ogólna i stomatologiczna</w:t>
      </w:r>
    </w:p>
    <w:p w:rsidR="004B3EC3" w:rsidRPr="00783B56" w:rsidRDefault="004B3EC3" w:rsidP="004B3EC3">
      <w:pPr>
        <w:numPr>
          <w:ilvl w:val="0"/>
          <w:numId w:val="3"/>
        </w:numPr>
        <w:spacing w:after="0" w:line="240" w:lineRule="auto"/>
        <w:ind w:left="1423" w:hanging="357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Zapoznanie się z technikami radiologicznymi</w:t>
      </w:r>
    </w:p>
    <w:p w:rsidR="004B3EC3" w:rsidRPr="00783B56" w:rsidRDefault="004B3EC3" w:rsidP="004B3EC3">
      <w:pPr>
        <w:numPr>
          <w:ilvl w:val="0"/>
          <w:numId w:val="3"/>
        </w:numPr>
        <w:spacing w:after="0" w:line="240" w:lineRule="auto"/>
        <w:ind w:left="1423" w:hanging="357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 xml:space="preserve">Analiza zdjęć </w:t>
      </w:r>
      <w:proofErr w:type="spellStart"/>
      <w:r w:rsidRPr="00783B56">
        <w:rPr>
          <w:rFonts w:ascii="Arial" w:hAnsi="Arial" w:cs="Arial"/>
          <w:color w:val="17365D" w:themeColor="text2" w:themeShade="BF"/>
        </w:rPr>
        <w:t>rtg</w:t>
      </w:r>
      <w:proofErr w:type="spellEnd"/>
      <w:r w:rsidRPr="00783B56">
        <w:rPr>
          <w:rFonts w:ascii="Arial" w:hAnsi="Arial" w:cs="Arial"/>
          <w:color w:val="17365D" w:themeColor="text2" w:themeShade="BF"/>
        </w:rPr>
        <w:t xml:space="preserve"> – zębowych, zgryzowych,  </w:t>
      </w:r>
      <w:proofErr w:type="spellStart"/>
      <w:r w:rsidRPr="00783B56">
        <w:rPr>
          <w:rFonts w:ascii="Arial" w:hAnsi="Arial" w:cs="Arial"/>
          <w:color w:val="17365D" w:themeColor="text2" w:themeShade="BF"/>
        </w:rPr>
        <w:t>pantomograficznych</w:t>
      </w:r>
      <w:proofErr w:type="spellEnd"/>
    </w:p>
    <w:p w:rsidR="004B3EC3" w:rsidRPr="00783B56" w:rsidRDefault="004B3EC3" w:rsidP="004B3EC3">
      <w:pPr>
        <w:numPr>
          <w:ilvl w:val="0"/>
          <w:numId w:val="3"/>
        </w:numPr>
        <w:spacing w:after="0" w:line="240" w:lineRule="auto"/>
        <w:ind w:left="1423" w:hanging="357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 xml:space="preserve">Asysta przy wykonywaniu zdjęć </w:t>
      </w:r>
      <w:proofErr w:type="spellStart"/>
      <w:r w:rsidRPr="00783B56">
        <w:rPr>
          <w:rFonts w:ascii="Arial" w:hAnsi="Arial" w:cs="Arial"/>
          <w:color w:val="17365D" w:themeColor="text2" w:themeShade="BF"/>
        </w:rPr>
        <w:t>rtg</w:t>
      </w:r>
      <w:proofErr w:type="spellEnd"/>
    </w:p>
    <w:p w:rsidR="004B3EC3" w:rsidRPr="00783B56" w:rsidRDefault="004B3EC3" w:rsidP="004B3EC3">
      <w:pPr>
        <w:spacing w:after="0" w:line="240" w:lineRule="auto"/>
        <w:ind w:left="1066"/>
        <w:rPr>
          <w:rFonts w:ascii="Arial" w:hAnsi="Arial" w:cs="Arial"/>
          <w:color w:val="17365D" w:themeColor="text2" w:themeShade="BF"/>
          <w:u w:val="single"/>
        </w:rPr>
      </w:pPr>
      <w:r w:rsidRPr="00783B56">
        <w:rPr>
          <w:rFonts w:ascii="Arial" w:hAnsi="Arial" w:cs="Arial"/>
          <w:color w:val="17365D" w:themeColor="text2" w:themeShade="BF"/>
          <w:u w:val="single"/>
        </w:rPr>
        <w:t>Stomatologia wieku rozwojowego</w:t>
      </w:r>
    </w:p>
    <w:p w:rsidR="004B3EC3" w:rsidRPr="00783B56" w:rsidRDefault="004B3EC3" w:rsidP="004B3EC3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Analiza czynników ryzyka rozwoju próchnicy</w:t>
      </w:r>
    </w:p>
    <w:p w:rsidR="004B3EC3" w:rsidRPr="00783B56" w:rsidRDefault="004B3EC3" w:rsidP="004B3EC3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Badania  podmiotowe i  przedmiotowe, planowanie postępowania profilaktyczno- leczniczego</w:t>
      </w:r>
    </w:p>
    <w:p w:rsidR="004B3EC3" w:rsidRPr="00783B56" w:rsidRDefault="004B3EC3" w:rsidP="004B3EC3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Ocena stanu jamy ustnej – wskaźniki</w:t>
      </w:r>
    </w:p>
    <w:p w:rsidR="004B3EC3" w:rsidRPr="00783B56" w:rsidRDefault="004B3EC3" w:rsidP="004B3EC3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Przeprowadzenie zabiegów profilaktycznych</w:t>
      </w:r>
    </w:p>
    <w:p w:rsidR="004B3EC3" w:rsidRPr="00783B56" w:rsidRDefault="004B3EC3" w:rsidP="004B3EC3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Leczenie próchnicy prostej i powikłanej</w:t>
      </w:r>
    </w:p>
    <w:p w:rsidR="004B3EC3" w:rsidRPr="00783B56" w:rsidRDefault="004B3EC3" w:rsidP="004B3EC3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Urazowe uszkodzenia zębów - planowanie leczenia, pierwsza pomoc</w:t>
      </w:r>
    </w:p>
    <w:p w:rsidR="004B3EC3" w:rsidRPr="00783B56" w:rsidRDefault="004B3EC3" w:rsidP="004B3EC3">
      <w:pPr>
        <w:spacing w:after="0" w:line="240" w:lineRule="auto"/>
        <w:rPr>
          <w:rFonts w:ascii="Arial" w:hAnsi="Arial" w:cs="Arial"/>
          <w:color w:val="17365D" w:themeColor="text2" w:themeShade="BF"/>
        </w:rPr>
      </w:pPr>
    </w:p>
    <w:p w:rsidR="004B3EC3" w:rsidRPr="00783B56" w:rsidRDefault="004B3EC3" w:rsidP="004B3EC3">
      <w:pPr>
        <w:spacing w:after="0" w:line="240" w:lineRule="auto"/>
        <w:ind w:firstLine="705"/>
        <w:rPr>
          <w:rFonts w:ascii="Arial" w:hAnsi="Arial" w:cs="Arial"/>
          <w:color w:val="17365D" w:themeColor="text2" w:themeShade="BF"/>
          <w:u w:val="single"/>
        </w:rPr>
      </w:pPr>
      <w:r w:rsidRPr="00783B56">
        <w:rPr>
          <w:rFonts w:ascii="Arial" w:hAnsi="Arial" w:cs="Arial"/>
          <w:color w:val="17365D" w:themeColor="text2" w:themeShade="BF"/>
          <w:u w:val="single"/>
        </w:rPr>
        <w:t>Ortodoncja</w:t>
      </w:r>
    </w:p>
    <w:p w:rsidR="004B3EC3" w:rsidRPr="00783B56" w:rsidRDefault="004B3EC3" w:rsidP="004B3EC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Przygotowanie jamy ustnej pacjenta do leczenia ortodontycznego</w:t>
      </w:r>
    </w:p>
    <w:p w:rsidR="004B3EC3" w:rsidRPr="00783B56" w:rsidRDefault="004B3EC3" w:rsidP="004B3EC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Analiza modeli łuków zębowych</w:t>
      </w:r>
    </w:p>
    <w:p w:rsidR="004B3EC3" w:rsidRPr="00783B56" w:rsidRDefault="004B3EC3" w:rsidP="004B3EC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17365D" w:themeColor="text2" w:themeShade="BF"/>
          <w:u w:val="single"/>
        </w:rPr>
      </w:pPr>
      <w:r w:rsidRPr="00783B56">
        <w:rPr>
          <w:rFonts w:ascii="Arial" w:hAnsi="Arial" w:cs="Arial"/>
          <w:color w:val="17365D" w:themeColor="text2" w:themeShade="BF"/>
        </w:rPr>
        <w:t>Zasady zapobiegania wadom  zgryzu</w:t>
      </w:r>
    </w:p>
    <w:p w:rsidR="004B3EC3" w:rsidRPr="00783B56" w:rsidRDefault="004B3EC3" w:rsidP="004B3EC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17365D" w:themeColor="text2" w:themeShade="BF"/>
          <w:u w:val="single"/>
        </w:rPr>
      </w:pPr>
      <w:r w:rsidRPr="00783B56">
        <w:rPr>
          <w:rFonts w:ascii="Arial" w:hAnsi="Arial" w:cs="Arial"/>
          <w:color w:val="17365D" w:themeColor="text2" w:themeShade="BF"/>
        </w:rPr>
        <w:t>Wczesne leczenie ortodontyczne prostymi metodami</w:t>
      </w:r>
    </w:p>
    <w:p w:rsidR="004B3EC3" w:rsidRPr="00783B56" w:rsidRDefault="004B3EC3" w:rsidP="004B3EC3">
      <w:pPr>
        <w:spacing w:after="0" w:line="240" w:lineRule="auto"/>
        <w:ind w:left="1065"/>
        <w:rPr>
          <w:rFonts w:ascii="Arial" w:hAnsi="Arial" w:cs="Arial"/>
          <w:color w:val="17365D" w:themeColor="text2" w:themeShade="BF"/>
          <w:u w:val="single"/>
        </w:rPr>
      </w:pPr>
    </w:p>
    <w:p w:rsidR="004B3EC3" w:rsidRPr="00783B56" w:rsidRDefault="004B3EC3" w:rsidP="004B3EC3">
      <w:pPr>
        <w:spacing w:after="0" w:line="240" w:lineRule="auto"/>
        <w:ind w:firstLine="705"/>
        <w:rPr>
          <w:rFonts w:ascii="Arial" w:hAnsi="Arial" w:cs="Arial"/>
          <w:color w:val="17365D" w:themeColor="text2" w:themeShade="BF"/>
          <w:u w:val="single"/>
        </w:rPr>
      </w:pPr>
      <w:r w:rsidRPr="00783B56">
        <w:rPr>
          <w:rFonts w:ascii="Arial" w:hAnsi="Arial" w:cs="Arial"/>
          <w:color w:val="17365D" w:themeColor="text2" w:themeShade="BF"/>
          <w:u w:val="single"/>
        </w:rPr>
        <w:t>Stomatologia zachowawcza</w:t>
      </w:r>
    </w:p>
    <w:p w:rsidR="004B3EC3" w:rsidRPr="00783B56" w:rsidRDefault="004B3EC3" w:rsidP="004B3EC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Badania  podmiotowe i  przedmiotowe, planowanie leczenia</w:t>
      </w:r>
    </w:p>
    <w:p w:rsidR="004B3EC3" w:rsidRPr="00783B56" w:rsidRDefault="004B3EC3" w:rsidP="004B3EC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Diagnostyka różnicowa próchnicy prostej - postępowanie</w:t>
      </w:r>
    </w:p>
    <w:p w:rsidR="004B3EC3" w:rsidRPr="00783B56" w:rsidRDefault="004B3EC3" w:rsidP="004B3EC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Diagnostyka i leczenie próchnicy powikłanej</w:t>
      </w:r>
    </w:p>
    <w:p w:rsidR="004B3EC3" w:rsidRPr="00783B56" w:rsidRDefault="004B3EC3" w:rsidP="004B3EC3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Leczenie zachowawcze pacjentów w podeszłym wieku</w:t>
      </w:r>
    </w:p>
    <w:p w:rsidR="004B3EC3" w:rsidRPr="00783B56" w:rsidRDefault="004B3EC3" w:rsidP="004B3EC3">
      <w:pPr>
        <w:spacing w:after="0" w:line="240" w:lineRule="auto"/>
        <w:rPr>
          <w:rFonts w:ascii="Arial" w:hAnsi="Arial" w:cs="Arial"/>
          <w:color w:val="17365D" w:themeColor="text2" w:themeShade="BF"/>
        </w:rPr>
      </w:pPr>
    </w:p>
    <w:p w:rsidR="004B3EC3" w:rsidRPr="00783B56" w:rsidRDefault="004B3EC3" w:rsidP="004B3EC3">
      <w:pPr>
        <w:spacing w:after="0" w:line="240" w:lineRule="auto"/>
        <w:ind w:left="705"/>
        <w:rPr>
          <w:rFonts w:ascii="Arial" w:hAnsi="Arial" w:cs="Arial"/>
          <w:color w:val="17365D" w:themeColor="text2" w:themeShade="BF"/>
          <w:u w:val="single"/>
        </w:rPr>
      </w:pPr>
      <w:proofErr w:type="spellStart"/>
      <w:r w:rsidRPr="00783B56">
        <w:rPr>
          <w:rFonts w:ascii="Arial" w:hAnsi="Arial" w:cs="Arial"/>
          <w:color w:val="17365D" w:themeColor="text2" w:themeShade="BF"/>
          <w:u w:val="single"/>
        </w:rPr>
        <w:t>Endodoncja</w:t>
      </w:r>
      <w:proofErr w:type="spellEnd"/>
    </w:p>
    <w:p w:rsidR="004B3EC3" w:rsidRPr="00783B56" w:rsidRDefault="004B3EC3" w:rsidP="004B3EC3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Ocena kliniczna i radiologiczna stanu miazgi i tkanek okołowierzchołkowych</w:t>
      </w:r>
    </w:p>
    <w:p w:rsidR="004B3EC3" w:rsidRPr="00783B56" w:rsidRDefault="004B3EC3" w:rsidP="004B3EC3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 xml:space="preserve">Leczenie </w:t>
      </w:r>
      <w:proofErr w:type="spellStart"/>
      <w:r w:rsidRPr="00783B56">
        <w:rPr>
          <w:rFonts w:ascii="Arial" w:hAnsi="Arial" w:cs="Arial"/>
          <w:color w:val="17365D" w:themeColor="text2" w:themeShade="BF"/>
        </w:rPr>
        <w:t>endodontyczne</w:t>
      </w:r>
      <w:proofErr w:type="spellEnd"/>
      <w:r w:rsidRPr="00783B56">
        <w:rPr>
          <w:rFonts w:ascii="Arial" w:hAnsi="Arial" w:cs="Arial"/>
          <w:color w:val="17365D" w:themeColor="text2" w:themeShade="BF"/>
        </w:rPr>
        <w:t xml:space="preserve"> powikłań próchnicy i urazów zębów</w:t>
      </w:r>
    </w:p>
    <w:p w:rsidR="004B3EC3" w:rsidRPr="00783B56" w:rsidRDefault="004B3EC3" w:rsidP="004B3EC3">
      <w:pPr>
        <w:spacing w:after="0" w:line="240" w:lineRule="auto"/>
        <w:rPr>
          <w:rFonts w:ascii="Arial" w:hAnsi="Arial" w:cs="Arial"/>
          <w:color w:val="17365D" w:themeColor="text2" w:themeShade="BF"/>
        </w:rPr>
      </w:pPr>
    </w:p>
    <w:p w:rsidR="004B3EC3" w:rsidRPr="00783B56" w:rsidRDefault="004B3EC3" w:rsidP="004B3EC3">
      <w:pPr>
        <w:spacing w:after="0" w:line="240" w:lineRule="auto"/>
        <w:ind w:left="705"/>
        <w:rPr>
          <w:rFonts w:ascii="Arial" w:hAnsi="Arial" w:cs="Arial"/>
          <w:color w:val="17365D" w:themeColor="text2" w:themeShade="BF"/>
          <w:u w:val="single"/>
        </w:rPr>
      </w:pPr>
      <w:r w:rsidRPr="00783B56">
        <w:rPr>
          <w:rFonts w:ascii="Arial" w:hAnsi="Arial" w:cs="Arial"/>
          <w:color w:val="17365D" w:themeColor="text2" w:themeShade="BF"/>
          <w:u w:val="single"/>
        </w:rPr>
        <w:t>Choroby błony śluzowej jamy ustnej i przyzębia</w:t>
      </w:r>
    </w:p>
    <w:p w:rsidR="004B3EC3" w:rsidRPr="00783B56" w:rsidRDefault="004B3EC3" w:rsidP="004B3EC3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Badania  podmiotowe i  przedmiotowe, planowanie zespolone</w:t>
      </w:r>
      <w:r>
        <w:rPr>
          <w:rFonts w:ascii="Arial" w:hAnsi="Arial" w:cs="Arial"/>
          <w:color w:val="17365D" w:themeColor="text2" w:themeShade="BF"/>
        </w:rPr>
        <w:t>go</w:t>
      </w:r>
      <w:r w:rsidRPr="00783B56">
        <w:rPr>
          <w:rFonts w:ascii="Arial" w:hAnsi="Arial" w:cs="Arial"/>
          <w:color w:val="17365D" w:themeColor="text2" w:themeShade="BF"/>
        </w:rPr>
        <w:t xml:space="preserve"> leczenia tkanek przyzębia</w:t>
      </w:r>
    </w:p>
    <w:p w:rsidR="004B3EC3" w:rsidRPr="00783B56" w:rsidRDefault="004B3EC3" w:rsidP="004B3EC3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Usuwania złogów nazębnych</w:t>
      </w:r>
    </w:p>
    <w:p w:rsidR="004B3EC3" w:rsidRPr="00783B56" w:rsidRDefault="004B3EC3" w:rsidP="004B3EC3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Leczenie zachowawcze i fizykalne chorób przyzębia</w:t>
      </w:r>
    </w:p>
    <w:p w:rsidR="004B3EC3" w:rsidRPr="00783B56" w:rsidRDefault="004B3EC3" w:rsidP="004B3EC3">
      <w:pPr>
        <w:spacing w:after="0" w:line="240" w:lineRule="auto"/>
        <w:rPr>
          <w:rFonts w:ascii="Arial" w:hAnsi="Arial" w:cs="Arial"/>
          <w:color w:val="17365D" w:themeColor="text2" w:themeShade="BF"/>
          <w:u w:val="single"/>
        </w:rPr>
      </w:pPr>
      <w:bookmarkStart w:id="0" w:name="_GoBack"/>
      <w:bookmarkEnd w:id="0"/>
    </w:p>
    <w:p w:rsidR="004B3EC3" w:rsidRPr="00783B56" w:rsidRDefault="004B3EC3" w:rsidP="004B3EC3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....................................................................................</w:t>
      </w:r>
    </w:p>
    <w:p w:rsidR="004B3EC3" w:rsidRPr="00783B56" w:rsidRDefault="004B3EC3" w:rsidP="004B3EC3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Nazwisko i imię studenta</w:t>
      </w:r>
    </w:p>
    <w:p w:rsidR="004B3EC3" w:rsidRPr="00783B56" w:rsidRDefault="004B3EC3" w:rsidP="004B3EC3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</w:p>
    <w:p w:rsidR="004B3EC3" w:rsidRPr="00783B56" w:rsidRDefault="004B3EC3" w:rsidP="004B3EC3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</w:t>
      </w:r>
    </w:p>
    <w:p w:rsidR="004B3EC3" w:rsidRPr="00220676" w:rsidRDefault="004B3EC3" w:rsidP="004B3EC3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783B56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                    nr 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albumu</w:t>
      </w:r>
    </w:p>
    <w:p w:rsidR="004B3EC3" w:rsidRPr="00783B56" w:rsidRDefault="004B3EC3" w:rsidP="004B3EC3">
      <w:pPr>
        <w:ind w:firstLine="705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 xml:space="preserve"> Poświadczam odbycie praktyki</w:t>
      </w:r>
      <w:r>
        <w:rPr>
          <w:rFonts w:ascii="Arial" w:hAnsi="Arial" w:cs="Arial"/>
          <w:color w:val="17365D" w:themeColor="text2" w:themeShade="BF"/>
        </w:rPr>
        <w:t xml:space="preserve"> w zakresie </w:t>
      </w:r>
      <w:r w:rsidRPr="00783B56">
        <w:rPr>
          <w:rFonts w:ascii="Arial" w:hAnsi="Arial" w:cs="Arial"/>
          <w:color w:val="17365D" w:themeColor="text2" w:themeShade="BF"/>
        </w:rPr>
        <w:t xml:space="preserve"> procedur klinicznych  - 160 godz.</w:t>
      </w:r>
    </w:p>
    <w:p w:rsidR="004B3EC3" w:rsidRPr="00783B56" w:rsidRDefault="004B3EC3" w:rsidP="004B3EC3">
      <w:pPr>
        <w:ind w:firstLine="705"/>
        <w:rPr>
          <w:rFonts w:ascii="Arial" w:hAnsi="Arial" w:cs="Arial"/>
          <w:color w:val="17365D" w:themeColor="text2" w:themeShade="BF"/>
        </w:rPr>
      </w:pPr>
      <w:r w:rsidRPr="00783B56">
        <w:rPr>
          <w:rFonts w:ascii="Arial" w:hAnsi="Arial" w:cs="Arial"/>
          <w:color w:val="17365D" w:themeColor="text2" w:themeShade="BF"/>
        </w:rPr>
        <w:t>w okresie od ................................ do .................................</w:t>
      </w:r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oceniam  odbyte praktyki na stopień………………… (słownie)………………………………….………</w:t>
      </w:r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                                                                                                  ............................................................                                              ………………………………………</w:t>
      </w:r>
    </w:p>
    <w:p w:rsid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pieczątka ogólna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        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</w:t>
      </w: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pieczątka imienna</w:t>
      </w:r>
    </w:p>
    <w:p w:rsidR="009A30F2" w:rsidRPr="004B3EC3" w:rsidRDefault="004B3EC3" w:rsidP="004B3EC3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i podpis</w:t>
      </w:r>
    </w:p>
    <w:sectPr w:rsidR="009A30F2" w:rsidRPr="004B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928"/>
    <w:multiLevelType w:val="hybridMultilevel"/>
    <w:tmpl w:val="8FDC64A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2766594"/>
    <w:multiLevelType w:val="hybridMultilevel"/>
    <w:tmpl w:val="3C2CE74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23B7289"/>
    <w:multiLevelType w:val="hybridMultilevel"/>
    <w:tmpl w:val="A658E98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3DE2F49"/>
    <w:multiLevelType w:val="hybridMultilevel"/>
    <w:tmpl w:val="5CF49A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0F2B01"/>
    <w:multiLevelType w:val="hybridMultilevel"/>
    <w:tmpl w:val="DC2E53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0D05226"/>
    <w:multiLevelType w:val="hybridMultilevel"/>
    <w:tmpl w:val="D3B0BFE0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7">
    <w:nsid w:val="488671BF"/>
    <w:multiLevelType w:val="hybridMultilevel"/>
    <w:tmpl w:val="F482EAB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594200C0"/>
    <w:multiLevelType w:val="hybridMultilevel"/>
    <w:tmpl w:val="C46279F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59CE7FC8"/>
    <w:multiLevelType w:val="hybridMultilevel"/>
    <w:tmpl w:val="E1C83588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6E772C93"/>
    <w:multiLevelType w:val="hybridMultilevel"/>
    <w:tmpl w:val="906847F0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4C"/>
    <w:rsid w:val="00126ADB"/>
    <w:rsid w:val="004B3EC3"/>
    <w:rsid w:val="009A30F2"/>
    <w:rsid w:val="009F40EF"/>
    <w:rsid w:val="00B0074C"/>
    <w:rsid w:val="00B02C50"/>
    <w:rsid w:val="00D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E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E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2014-04-16T06:59:00Z</dcterms:created>
  <dcterms:modified xsi:type="dcterms:W3CDTF">2014-04-24T08:37:00Z</dcterms:modified>
</cp:coreProperties>
</file>